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6" w:rsidRDefault="008B7C56" w:rsidP="008B7C56">
      <w:pPr>
        <w:spacing w:line="254" w:lineRule="exact"/>
        <w:jc w:val="center"/>
        <w:rPr>
          <w:rFonts w:ascii="Times New Roman" w:eastAsia="Times New Roman" w:hAnsi="Times New Roman"/>
          <w:sz w:val="24"/>
        </w:rPr>
      </w:pPr>
    </w:p>
    <w:p w:rsidR="008B7C56" w:rsidRDefault="008B7C56" w:rsidP="008B7C56">
      <w:pPr>
        <w:spacing w:line="0" w:lineRule="atLeast"/>
        <w:jc w:val="center"/>
        <w:rPr>
          <w:b/>
        </w:rPr>
      </w:pPr>
      <w:r>
        <w:rPr>
          <w:b/>
        </w:rPr>
        <w:t>KATALOG  WYDATKÓW KWALIFIKOWANYCH  W RAMACH WSPARCIA POMOSTOWEGO FINANSOWEGO</w:t>
      </w:r>
    </w:p>
    <w:p w:rsidR="008B7C56" w:rsidRDefault="008B7C56" w:rsidP="008B7C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7C56" w:rsidRDefault="008B7C56" w:rsidP="008B7C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420"/>
        </w:tabs>
        <w:spacing w:after="0" w:line="225" w:lineRule="auto"/>
        <w:ind w:left="420" w:right="320" w:hanging="420"/>
        <w:jc w:val="both"/>
        <w:rPr>
          <w:b/>
        </w:rPr>
      </w:pPr>
      <w:bookmarkStart w:id="0" w:name="_GoBack"/>
      <w:bookmarkEnd w:id="0"/>
      <w:r>
        <w:rPr>
          <w:b/>
        </w:rPr>
        <w:t>koszty ZUS uczestniczki projektu (uczestniczki będą zobowiązane do przeznaczenia wsparcia pomostowego w pierwszej kolejności na pokrycie obowiązkowych składek na ubezpieczenie zdrowotne i społeczne):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238" w:lineRule="auto"/>
        <w:ind w:left="860" w:hanging="294"/>
        <w:rPr>
          <w:rFonts w:ascii="Times New Roman" w:eastAsia="Times New Roman" w:hAnsi="Times New Roman"/>
        </w:rPr>
      </w:pPr>
      <w:r>
        <w:t>składka na ubezpieczenie zdrowotne,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składka na ubezpieczenie społeczne (emerytalne, rentowe i wypadkowe),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składka na ubezpieczenie chorobowe (dobrowolne).</w:t>
      </w:r>
    </w:p>
    <w:p w:rsidR="008B7C56" w:rsidRDefault="008B7C56" w:rsidP="008B7C56">
      <w:pPr>
        <w:spacing w:line="269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b/>
        </w:rPr>
      </w:pPr>
      <w:r>
        <w:rPr>
          <w:b/>
        </w:rPr>
        <w:t>Koszty administracyjne: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opłata za czynsz,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207" w:lineRule="auto"/>
        <w:ind w:left="860" w:right="1040" w:hanging="294"/>
        <w:rPr>
          <w:rFonts w:ascii="Times New Roman" w:eastAsia="Times New Roman" w:hAnsi="Times New Roman"/>
        </w:rPr>
      </w:pPr>
      <w:r>
        <w:t>opłaty za wynajem lub dzierżawę pomieszczeń bezpośrednio związanych z prowadzoną działalnością gospodarczą.</w:t>
      </w:r>
    </w:p>
    <w:p w:rsidR="008B7C56" w:rsidRDefault="008B7C56" w:rsidP="008B7C56">
      <w:pPr>
        <w:spacing w:line="270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b/>
        </w:rPr>
      </w:pPr>
      <w:r>
        <w:rPr>
          <w:b/>
        </w:rPr>
        <w:t>Koszty eksploatacji pomieszczeń dotyczące wyłącznie pomieszczeń przeznaczonych na działalność gospodarczą:</w:t>
      </w:r>
    </w:p>
    <w:p w:rsidR="008B7C56" w:rsidRDefault="008B7C56" w:rsidP="008B7C56">
      <w:pPr>
        <w:numPr>
          <w:ilvl w:val="1"/>
          <w:numId w:val="1"/>
        </w:numPr>
        <w:tabs>
          <w:tab w:val="left" w:pos="900"/>
        </w:tabs>
        <w:spacing w:after="0" w:line="238" w:lineRule="auto"/>
        <w:ind w:left="900" w:hanging="360"/>
        <w:rPr>
          <w:rFonts w:ascii="Times New Roman" w:eastAsia="Times New Roman" w:hAnsi="Times New Roman"/>
        </w:rPr>
      </w:pPr>
      <w:r>
        <w:t>opłata za energię elektryczną,</w:t>
      </w:r>
    </w:p>
    <w:p w:rsidR="008B7C56" w:rsidRDefault="008B7C56" w:rsidP="008B7C56">
      <w:pPr>
        <w:numPr>
          <w:ilvl w:val="1"/>
          <w:numId w:val="1"/>
        </w:numPr>
        <w:tabs>
          <w:tab w:val="left" w:pos="900"/>
        </w:tabs>
        <w:spacing w:after="0" w:line="0" w:lineRule="atLeast"/>
        <w:ind w:left="900" w:hanging="360"/>
        <w:rPr>
          <w:rFonts w:ascii="Times New Roman" w:eastAsia="Times New Roman" w:hAnsi="Times New Roman"/>
        </w:rPr>
      </w:pPr>
      <w:r>
        <w:t>opłata za ogrzewanie,</w:t>
      </w:r>
    </w:p>
    <w:p w:rsidR="008B7C56" w:rsidRDefault="008B7C56" w:rsidP="008B7C56">
      <w:pPr>
        <w:numPr>
          <w:ilvl w:val="1"/>
          <w:numId w:val="1"/>
        </w:numPr>
        <w:tabs>
          <w:tab w:val="left" w:pos="900"/>
        </w:tabs>
        <w:spacing w:after="0" w:line="0" w:lineRule="atLeast"/>
        <w:ind w:left="900" w:hanging="360"/>
        <w:rPr>
          <w:rFonts w:ascii="Times New Roman" w:eastAsia="Times New Roman" w:hAnsi="Times New Roman"/>
        </w:rPr>
      </w:pPr>
      <w:r>
        <w:t>opłata za wodę i ścieki,</w:t>
      </w:r>
    </w:p>
    <w:p w:rsidR="008B7C56" w:rsidRDefault="008B7C56" w:rsidP="008B7C56">
      <w:pPr>
        <w:numPr>
          <w:ilvl w:val="1"/>
          <w:numId w:val="1"/>
        </w:numPr>
        <w:tabs>
          <w:tab w:val="left" w:pos="900"/>
        </w:tabs>
        <w:spacing w:after="0" w:line="0" w:lineRule="atLeast"/>
        <w:ind w:left="900" w:hanging="360"/>
        <w:rPr>
          <w:rFonts w:ascii="Times New Roman" w:eastAsia="Times New Roman" w:hAnsi="Times New Roman"/>
        </w:rPr>
      </w:pPr>
      <w:r>
        <w:t>koszty wywozu nieczystości,</w:t>
      </w:r>
    </w:p>
    <w:p w:rsidR="008B7C56" w:rsidRDefault="008B7C56" w:rsidP="008B7C56">
      <w:pPr>
        <w:numPr>
          <w:ilvl w:val="1"/>
          <w:numId w:val="1"/>
        </w:numPr>
        <w:tabs>
          <w:tab w:val="left" w:pos="900"/>
        </w:tabs>
        <w:spacing w:after="0" w:line="207" w:lineRule="auto"/>
        <w:ind w:left="900" w:right="680" w:hanging="360"/>
        <w:rPr>
          <w:rFonts w:ascii="Times New Roman" w:eastAsia="Times New Roman" w:hAnsi="Times New Roman"/>
        </w:rPr>
      </w:pPr>
      <w:r>
        <w:t>podatek od nieruchomości od zajmowanej powierzchni budynku na potrzeby prowadzenia działalności gospodarczej.</w:t>
      </w:r>
    </w:p>
    <w:p w:rsidR="008B7C56" w:rsidRDefault="008B7C56" w:rsidP="008B7C56">
      <w:pPr>
        <w:spacing w:line="270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b/>
        </w:rPr>
      </w:pPr>
      <w:r>
        <w:rPr>
          <w:b/>
        </w:rPr>
        <w:t>Koszty usług pocztowych: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koszty przesyłek pocztowych,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koszty przelewów dokonane w Urzędzie Pocztowym,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238" w:lineRule="auto"/>
        <w:ind w:left="860" w:hanging="294"/>
        <w:rPr>
          <w:rFonts w:ascii="Times New Roman" w:eastAsia="Times New Roman" w:hAnsi="Times New Roman"/>
        </w:rPr>
      </w:pPr>
      <w:r>
        <w:t>kolportaż reklam i ulotek dotyczących działalności firmy,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zakup znaczków pocztowych.</w:t>
      </w:r>
    </w:p>
    <w:p w:rsidR="008B7C56" w:rsidRDefault="008B7C56" w:rsidP="008B7C56">
      <w:pPr>
        <w:spacing w:line="269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b/>
        </w:rPr>
      </w:pPr>
      <w:r>
        <w:rPr>
          <w:b/>
        </w:rPr>
        <w:t>Koszty usług księgowych:</w:t>
      </w:r>
    </w:p>
    <w:p w:rsidR="008B7C56" w:rsidRDefault="008B7C56" w:rsidP="008B7C56">
      <w:pPr>
        <w:numPr>
          <w:ilvl w:val="2"/>
          <w:numId w:val="1"/>
        </w:numPr>
        <w:tabs>
          <w:tab w:val="left" w:pos="900"/>
        </w:tabs>
        <w:spacing w:after="0" w:line="0" w:lineRule="atLeast"/>
        <w:ind w:left="900" w:hanging="334"/>
        <w:rPr>
          <w:rFonts w:ascii="Times New Roman" w:eastAsia="Times New Roman" w:hAnsi="Times New Roman"/>
        </w:rPr>
      </w:pPr>
      <w:r>
        <w:t>zlecenie obsługi księgowej firmy.</w:t>
      </w:r>
    </w:p>
    <w:p w:rsidR="008B7C56" w:rsidRDefault="008B7C56" w:rsidP="008B7C56">
      <w:pPr>
        <w:spacing w:line="319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51"/>
        </w:tabs>
        <w:spacing w:after="0" w:line="217" w:lineRule="auto"/>
        <w:ind w:left="560" w:right="320" w:hanging="560"/>
        <w:rPr>
          <w:b/>
        </w:rPr>
      </w:pPr>
      <w:r>
        <w:rPr>
          <w:b/>
        </w:rPr>
        <w:t>Koszty związane z ubezpieczeniem osób i/lub mienia związane bezpośrednio z prowadzoną działalnością gospodarczą.</w:t>
      </w:r>
    </w:p>
    <w:p w:rsidR="008B7C56" w:rsidRDefault="008B7C56" w:rsidP="008B7C56">
      <w:pPr>
        <w:spacing w:line="270" w:lineRule="exact"/>
        <w:rPr>
          <w:b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hanging="360"/>
        <w:rPr>
          <w:b/>
        </w:rPr>
      </w:pPr>
      <w:r>
        <w:rPr>
          <w:b/>
        </w:rPr>
        <w:t>Koszty działań informacyjno – promocyjnych, marketingowych: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238" w:lineRule="auto"/>
        <w:ind w:left="860" w:hanging="294"/>
        <w:rPr>
          <w:rFonts w:ascii="Times New Roman" w:eastAsia="Times New Roman" w:hAnsi="Times New Roman"/>
        </w:rPr>
      </w:pPr>
      <w:r>
        <w:t>prowadzenie i pozycjonowanie strony internetowej firmy,</w:t>
      </w:r>
    </w:p>
    <w:p w:rsidR="008B7C56" w:rsidRDefault="008B7C56" w:rsidP="008B7C56">
      <w:pPr>
        <w:numPr>
          <w:ilvl w:val="2"/>
          <w:numId w:val="1"/>
        </w:numPr>
        <w:tabs>
          <w:tab w:val="left" w:pos="860"/>
        </w:tabs>
        <w:spacing w:after="0" w:line="0" w:lineRule="atLeast"/>
        <w:ind w:left="860" w:hanging="294"/>
        <w:rPr>
          <w:rFonts w:ascii="Times New Roman" w:eastAsia="Times New Roman" w:hAnsi="Times New Roman"/>
        </w:rPr>
      </w:pPr>
      <w:r>
        <w:t>reklama w mediach (radio, prasa, telewizja, Internet),</w:t>
      </w:r>
    </w:p>
    <w:p w:rsidR="008B7C56" w:rsidRDefault="008B7C56" w:rsidP="008B7C56">
      <w:pPr>
        <w:spacing w:line="269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1"/>
        </w:numPr>
        <w:tabs>
          <w:tab w:val="left" w:pos="420"/>
        </w:tabs>
        <w:spacing w:after="0" w:line="0" w:lineRule="atLeast"/>
        <w:ind w:left="420" w:hanging="420"/>
        <w:rPr>
          <w:b/>
          <w:color w:val="002060"/>
        </w:rPr>
      </w:pPr>
      <w:r>
        <w:rPr>
          <w:b/>
        </w:rPr>
        <w:lastRenderedPageBreak/>
        <w:t>Koszty opłat telekomunikacyjnych (</w:t>
      </w:r>
      <w:r w:rsidR="00387FF4">
        <w:rPr>
          <w:b/>
        </w:rPr>
        <w:t>Internet</w:t>
      </w:r>
      <w:r>
        <w:rPr>
          <w:b/>
        </w:rPr>
        <w:t>, telefon).</w:t>
      </w:r>
    </w:p>
    <w:p w:rsidR="008B7C56" w:rsidRDefault="008B7C56" w:rsidP="008B7C5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B7C56" w:rsidRPr="008B7C56" w:rsidRDefault="008B7C56" w:rsidP="008B7C56">
      <w:pPr>
        <w:rPr>
          <w:rFonts w:ascii="Arial" w:hAnsi="Arial" w:cs="Arial"/>
          <w:sz w:val="16"/>
        </w:rPr>
      </w:pPr>
      <w:bookmarkStart w:id="1" w:name="page2"/>
      <w:bookmarkEnd w:id="1"/>
      <w:r w:rsidRPr="008B7C56">
        <w:rPr>
          <w:rFonts w:ascii="Times New Roman" w:eastAsia="Times New Roman" w:hAnsi="Times New Roman"/>
        </w:rPr>
        <w:tab/>
      </w:r>
      <w:r w:rsidRPr="008B7C56">
        <w:rPr>
          <w:rFonts w:ascii="Times New Roman" w:eastAsia="Times New Roman" w:hAnsi="Times New Roman"/>
        </w:rPr>
        <w:tab/>
      </w:r>
      <w:r w:rsidRPr="008B7C56">
        <w:rPr>
          <w:rFonts w:ascii="Arial" w:hAnsi="Arial" w:cs="Arial"/>
          <w:bCs/>
          <w:color w:val="000000"/>
          <w:kern w:val="24"/>
          <w:sz w:val="16"/>
          <w:szCs w:val="16"/>
        </w:rPr>
        <w:tab/>
      </w:r>
      <w:r w:rsidRPr="008B7C56">
        <w:rPr>
          <w:rFonts w:ascii="Arial" w:hAnsi="Arial" w:cs="Arial"/>
          <w:bCs/>
          <w:color w:val="000000"/>
          <w:kern w:val="24"/>
          <w:sz w:val="16"/>
          <w:szCs w:val="16"/>
        </w:rPr>
        <w:tab/>
      </w:r>
      <w:r w:rsidRPr="008B7C56">
        <w:rPr>
          <w:rFonts w:ascii="Arial" w:hAnsi="Arial" w:cs="Arial"/>
          <w:bCs/>
          <w:color w:val="000000"/>
          <w:kern w:val="24"/>
          <w:sz w:val="16"/>
          <w:szCs w:val="16"/>
        </w:rPr>
        <w:tab/>
        <w:t xml:space="preserve">                 </w:t>
      </w:r>
    </w:p>
    <w:p w:rsidR="008B7C56" w:rsidRDefault="008B7C56" w:rsidP="008B7C56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b/>
          <w:color w:val="002060"/>
        </w:rPr>
      </w:pPr>
      <w:r>
        <w:rPr>
          <w:b/>
        </w:rPr>
        <w:t>Koszty materiałów biurowych</w:t>
      </w:r>
    </w:p>
    <w:p w:rsidR="008B7C56" w:rsidRDefault="008B7C56" w:rsidP="008B7C56">
      <w:pPr>
        <w:spacing w:line="72" w:lineRule="exact"/>
        <w:rPr>
          <w:b/>
          <w:color w:val="002060"/>
        </w:rPr>
      </w:pPr>
    </w:p>
    <w:p w:rsidR="008B7C56" w:rsidRDefault="008B7C56" w:rsidP="008B7C56">
      <w:pPr>
        <w:numPr>
          <w:ilvl w:val="1"/>
          <w:numId w:val="2"/>
        </w:numPr>
        <w:tabs>
          <w:tab w:val="left" w:pos="860"/>
        </w:tabs>
        <w:spacing w:after="0" w:line="207" w:lineRule="auto"/>
        <w:ind w:left="860" w:right="1580" w:hanging="294"/>
        <w:rPr>
          <w:rFonts w:ascii="Times New Roman" w:eastAsia="Times New Roman" w:hAnsi="Times New Roman"/>
        </w:rPr>
      </w:pPr>
      <w:r>
        <w:t>zakup drobnych materiałów biurowych niezbędnych do prowadzenia działalności gospodarczej. (materiały zużywające się)</w:t>
      </w:r>
    </w:p>
    <w:p w:rsidR="008B7C56" w:rsidRDefault="008B7C56" w:rsidP="008B7C56">
      <w:pPr>
        <w:spacing w:line="270" w:lineRule="exact"/>
        <w:rPr>
          <w:rFonts w:ascii="Times New Roman" w:eastAsia="Times New Roman" w:hAnsi="Times New Roman"/>
        </w:rPr>
      </w:pPr>
    </w:p>
    <w:p w:rsidR="008B7C56" w:rsidRDefault="008B7C56" w:rsidP="008B7C56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b/>
          <w:color w:val="002060"/>
        </w:rPr>
      </w:pPr>
      <w:r>
        <w:rPr>
          <w:b/>
        </w:rPr>
        <w:t>Koszty usług prawnych:</w:t>
      </w:r>
    </w:p>
    <w:p w:rsidR="008B7C56" w:rsidRDefault="008B7C56" w:rsidP="008B7C56">
      <w:pPr>
        <w:spacing w:line="72" w:lineRule="exact"/>
        <w:rPr>
          <w:b/>
          <w:color w:val="002060"/>
        </w:rPr>
      </w:pPr>
    </w:p>
    <w:p w:rsidR="008B7C56" w:rsidRDefault="008B7C56" w:rsidP="008B7C56">
      <w:pPr>
        <w:numPr>
          <w:ilvl w:val="1"/>
          <w:numId w:val="2"/>
        </w:numPr>
        <w:tabs>
          <w:tab w:val="left" w:pos="860"/>
        </w:tabs>
        <w:spacing w:after="0" w:line="206" w:lineRule="auto"/>
        <w:ind w:left="860" w:right="320" w:hanging="294"/>
        <w:rPr>
          <w:rFonts w:ascii="Times New Roman" w:eastAsia="Times New Roman" w:hAnsi="Times New Roman"/>
        </w:rPr>
      </w:pPr>
      <w:r>
        <w:t>opłata za usługi prawnicze, tj. radcowie prawni, adwokaci, notariusze (tj. porady prawne, sporządzanie pism procesowych, umowy handlowe).</w:t>
      </w:r>
    </w:p>
    <w:p w:rsidR="008B7C56" w:rsidRDefault="008B7C56" w:rsidP="008B7C56">
      <w:pPr>
        <w:spacing w:line="320" w:lineRule="exact"/>
        <w:rPr>
          <w:rFonts w:ascii="Times New Roman" w:eastAsia="Times New Roman" w:hAnsi="Times New Roman"/>
        </w:rPr>
      </w:pPr>
    </w:p>
    <w:p w:rsidR="008B7C56" w:rsidRPr="008B7C56" w:rsidRDefault="008B7C56" w:rsidP="008B7C56">
      <w:pPr>
        <w:numPr>
          <w:ilvl w:val="0"/>
          <w:numId w:val="2"/>
        </w:numPr>
        <w:tabs>
          <w:tab w:val="left" w:pos="420"/>
        </w:tabs>
        <w:spacing w:after="0" w:line="217" w:lineRule="auto"/>
        <w:ind w:left="420" w:right="560" w:hanging="420"/>
        <w:rPr>
          <w:b/>
          <w:color w:val="002060"/>
        </w:rPr>
      </w:pPr>
      <w:r>
        <w:rPr>
          <w:b/>
        </w:rPr>
        <w:t xml:space="preserve">Inne wynikające ze specyfiki </w:t>
      </w:r>
      <w:r>
        <w:rPr>
          <w:b/>
          <w:u w:val="single"/>
        </w:rPr>
        <w:t>działalności gospodarczej</w:t>
      </w:r>
      <w:r>
        <w:rPr>
          <w:b/>
        </w:rPr>
        <w:t xml:space="preserve"> </w:t>
      </w:r>
      <w:r w:rsidRPr="008B7C56">
        <w:rPr>
          <w:b/>
        </w:rPr>
        <w:t>(</w:t>
      </w:r>
      <w:r>
        <w:t>np. paliwo, opłaty za utylizację odpadów</w:t>
      </w:r>
      <w:r w:rsidRPr="008B7C56">
        <w:rPr>
          <w:b/>
        </w:rPr>
        <w:t xml:space="preserve"> </w:t>
      </w:r>
      <w:r>
        <w:t>medycznych).</w:t>
      </w:r>
    </w:p>
    <w:p w:rsidR="008B7C56" w:rsidRDefault="008B7C56" w:rsidP="008B7C5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00206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6828790</wp:posOffset>
            </wp:positionV>
            <wp:extent cx="1309370" cy="460375"/>
            <wp:effectExtent l="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14" w:rsidRDefault="00991A14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7C56" w:rsidRDefault="008B7C56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7C56" w:rsidRDefault="008B7C56" w:rsidP="008B7C56">
      <w:pPr>
        <w:spacing w:line="254" w:lineRule="exact"/>
        <w:jc w:val="center"/>
        <w:rPr>
          <w:rFonts w:ascii="Times New Roman" w:eastAsia="Times New Roman" w:hAnsi="Times New Roman"/>
          <w:sz w:val="24"/>
        </w:rPr>
      </w:pPr>
    </w:p>
    <w:p w:rsidR="008B7C56" w:rsidRDefault="008B7C56" w:rsidP="008B7C56">
      <w:pPr>
        <w:spacing w:line="0" w:lineRule="atLeast"/>
        <w:jc w:val="center"/>
        <w:rPr>
          <w:b/>
        </w:rPr>
      </w:pPr>
      <w:r>
        <w:rPr>
          <w:b/>
        </w:rPr>
        <w:t>KATALOG  WYDATKÓW KWALIFIKOWANYCH  W RAMACH WSPARCIA FINANSOWEGO</w:t>
      </w:r>
    </w:p>
    <w:p w:rsidR="008B7C56" w:rsidRDefault="008B7C56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7C56" w:rsidRDefault="008B7C56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B7C56" w:rsidRDefault="008B7C56" w:rsidP="008B7C56">
      <w:pPr>
        <w:tabs>
          <w:tab w:val="left" w:pos="860"/>
        </w:tabs>
        <w:spacing w:after="0" w:line="0" w:lineRule="atLeast"/>
      </w:pPr>
      <w:r w:rsidRPr="00CB7A18">
        <w:rPr>
          <w:b/>
        </w:rPr>
        <w:t>Wsparcie finansowe</w:t>
      </w:r>
      <w:r>
        <w:t xml:space="preserve"> może zostać wykorzystane na zakup wyłącznie środków trwałych oraz środków obrotowych firmy.</w:t>
      </w:r>
    </w:p>
    <w:p w:rsidR="008B7C56" w:rsidRDefault="008B7C56" w:rsidP="008B7C56">
      <w:pPr>
        <w:tabs>
          <w:tab w:val="left" w:pos="860"/>
        </w:tabs>
        <w:spacing w:after="0" w:line="0" w:lineRule="atLeast"/>
      </w:pPr>
    </w:p>
    <w:p w:rsidR="008B7C56" w:rsidRDefault="008B7C56" w:rsidP="008B7C56">
      <w:pPr>
        <w:tabs>
          <w:tab w:val="left" w:pos="860"/>
        </w:tabs>
        <w:spacing w:after="0" w:line="0" w:lineRule="atLeast"/>
      </w:pPr>
      <w:r>
        <w:t xml:space="preserve">W skład środków trwałych wchodzić mogę elementy, które stanowią elementy wyposażenia firmy w tym eiwdencjonowane w tzw. ewidencji środków trwałych.  W przypadku pojazdów przyjmuje się co do zasady wartość 50% kwoty przyznanej dotacji. </w:t>
      </w:r>
      <w:r w:rsidRPr="008B7C56">
        <w:t>Wyższa wartość zakupu pojazdu wynikać może jedynie ze specyfiki działalności i szczególnej racjonalności zakupu.</w:t>
      </w:r>
    </w:p>
    <w:p w:rsidR="008B7C56" w:rsidRDefault="008B7C56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87112" w:rsidRDefault="00F87112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1D229E">
        <w:rPr>
          <w:rFonts w:ascii="Calibri" w:eastAsia="Times New Roman" w:hAnsi="Calibri" w:cs="Arial"/>
          <w:b/>
          <w:lang w:eastAsia="pl-PL"/>
        </w:rPr>
        <w:t>W skład środków obrotowych  wchodzą :</w:t>
      </w:r>
    </w:p>
    <w:p w:rsidR="00CB7A18" w:rsidRDefault="00CB7A18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B7A18" w:rsidRDefault="00F87112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87112">
        <w:rPr>
          <w:rFonts w:ascii="Calibri" w:eastAsia="Times New Roman" w:hAnsi="Calibri" w:cs="Arial"/>
          <w:lang w:eastAsia="pl-PL"/>
        </w:rPr>
        <w:t>towary,</w:t>
      </w:r>
      <w:r w:rsidR="00CB7A18">
        <w:rPr>
          <w:rFonts w:ascii="Calibri" w:eastAsia="Times New Roman" w:hAnsi="Calibri" w:cs="Arial"/>
          <w:lang w:eastAsia="pl-PL"/>
        </w:rPr>
        <w:t xml:space="preserve"> </w:t>
      </w:r>
    </w:p>
    <w:p w:rsidR="00CB7A18" w:rsidRDefault="00F87112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87112">
        <w:rPr>
          <w:rFonts w:ascii="Calibri" w:eastAsia="Times New Roman" w:hAnsi="Calibri" w:cs="Arial"/>
          <w:lang w:eastAsia="pl-PL"/>
        </w:rPr>
        <w:t>materiały</w:t>
      </w:r>
      <w:r w:rsidR="00CB7A18">
        <w:rPr>
          <w:rFonts w:ascii="Calibri" w:eastAsia="Times New Roman" w:hAnsi="Calibri" w:cs="Arial"/>
          <w:lang w:eastAsia="pl-PL"/>
        </w:rPr>
        <w:t xml:space="preserve"> do produkcji</w:t>
      </w:r>
      <w:r w:rsidRPr="00F87112">
        <w:rPr>
          <w:rFonts w:ascii="Calibri" w:eastAsia="Times New Roman" w:hAnsi="Calibri" w:cs="Arial"/>
          <w:lang w:eastAsia="pl-PL"/>
        </w:rPr>
        <w:t>,</w:t>
      </w:r>
      <w:r w:rsidR="00CB7A18">
        <w:rPr>
          <w:rFonts w:ascii="Calibri" w:eastAsia="Times New Roman" w:hAnsi="Calibri" w:cs="Arial"/>
          <w:lang w:eastAsia="pl-PL"/>
        </w:rPr>
        <w:t xml:space="preserve"> </w:t>
      </w:r>
    </w:p>
    <w:p w:rsidR="00CB7A18" w:rsidRDefault="00CB7A18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półprodukty </w:t>
      </w:r>
    </w:p>
    <w:p w:rsidR="00BC529C" w:rsidRDefault="00BC529C" w:rsidP="00F87112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B7A18" w:rsidRPr="007F2673" w:rsidRDefault="00CB7A18" w:rsidP="00F87112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7F2673">
        <w:rPr>
          <w:rFonts w:ascii="Calibri" w:eastAsia="Times New Roman" w:hAnsi="Calibri" w:cs="Arial"/>
          <w:b/>
          <w:lang w:eastAsia="pl-PL"/>
        </w:rPr>
        <w:t xml:space="preserve">W przypadku przeznaczenia wsparci finansowego wyłącznie np. na zakup towarów do ponownej odsprzedaży należy wskazać, iż pozostałe elementy niezbędne do funkcjonowania firmy są w posiadaniu firmy i nie ma możliwości innego finansowania środków obrotowych oraz wykazać racjonalność zakupu za wskazaną kwotę.  </w:t>
      </w:r>
    </w:p>
    <w:sectPr w:rsidR="00CB7A18" w:rsidRPr="007F2673" w:rsidSect="00991A14">
      <w:headerReference w:type="default" r:id="rId9"/>
      <w:footerReference w:type="default" r:id="rId10"/>
      <w:pgSz w:w="11906" w:h="16838"/>
      <w:pgMar w:top="1952" w:right="1106" w:bottom="1417" w:left="1417" w:header="142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D3" w:rsidRDefault="002D31D3" w:rsidP="009D3F01">
      <w:pPr>
        <w:spacing w:after="0" w:line="240" w:lineRule="auto"/>
      </w:pPr>
      <w:r>
        <w:separator/>
      </w:r>
    </w:p>
  </w:endnote>
  <w:endnote w:type="continuationSeparator" w:id="0">
    <w:p w:rsidR="002D31D3" w:rsidRDefault="002D31D3" w:rsidP="009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991A14" w:rsidRDefault="00991A14" w:rsidP="00991A14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</w:t>
    </w:r>
  </w:p>
  <w:p w:rsidR="00991A14" w:rsidRPr="00655715" w:rsidRDefault="00991A14" w:rsidP="00991A14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2F785" wp14:editId="03EE9225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94D56" wp14:editId="4CC8C96A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Default="00991A14" w:rsidP="00991A1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E1E7B3" wp14:editId="1F828537">
                                <wp:extent cx="343976" cy="327546"/>
                                <wp:effectExtent l="0" t="0" r="0" b="0"/>
                                <wp:docPr id="1" name="Obraz 1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991A14" w:rsidRDefault="00991A14" w:rsidP="00991A1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31C7F5" wp14:editId="05D10AAD">
                          <wp:extent cx="343976" cy="327546"/>
                          <wp:effectExtent l="0" t="0" r="0" b="0"/>
                          <wp:docPr id="1" name="Obraz 1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3B402" wp14:editId="337D9C06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532255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32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991A14" w:rsidRPr="00655715" w:rsidRDefault="00991A14" w:rsidP="008B1277">
                          <w:pPr>
                            <w:tabs>
                              <w:tab w:val="left" w:pos="7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8B1277">
                            <w:rPr>
                              <w:sz w:val="16"/>
                              <w:szCs w:val="16"/>
                            </w:rPr>
                            <w:t xml:space="preserve"> Al. Kościuszki 93, 90-436 Łódź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655715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991A14" w:rsidRDefault="00991A14" w:rsidP="00991A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991A14" w:rsidRPr="00655715" w:rsidRDefault="00991A14" w:rsidP="008B1277">
                    <w:pPr>
                      <w:tabs>
                        <w:tab w:val="left" w:pos="708"/>
                      </w:tabs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</w:r>
                    <w:r w:rsidR="008B1277">
                      <w:rPr>
                        <w:sz w:val="16"/>
                        <w:szCs w:val="16"/>
                      </w:rPr>
                      <w:t xml:space="preserve"> Al. Kościuszki 93, 90-436 Łódź</w:t>
                    </w:r>
                    <w:r w:rsidRPr="00655715">
                      <w:rPr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655715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991A14" w:rsidRDefault="00991A14" w:rsidP="00991A14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w:drawing>
        <wp:inline distT="0" distB="0" distL="0" distR="0" wp14:anchorId="74D77036" wp14:editId="07F8C640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2D31D3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D3" w:rsidRDefault="002D31D3" w:rsidP="009D3F01">
      <w:pPr>
        <w:spacing w:after="0" w:line="240" w:lineRule="auto"/>
      </w:pPr>
      <w:r>
        <w:separator/>
      </w:r>
    </w:p>
  </w:footnote>
  <w:footnote w:type="continuationSeparator" w:id="0">
    <w:p w:rsidR="002D31D3" w:rsidRDefault="002D31D3" w:rsidP="009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4" w:rsidRDefault="00991A14" w:rsidP="00991A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DFAEF3" wp14:editId="0F476DFB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A14" w:rsidRDefault="00991A14" w:rsidP="00991A14">
    <w:pPr>
      <w:pStyle w:val="Nagwek"/>
    </w:pPr>
  </w:p>
  <w:p w:rsidR="009D00E1" w:rsidRDefault="00991A14">
    <w:pPr>
      <w:pStyle w:val="Nagwek"/>
    </w:pPr>
    <w:r w:rsidRPr="00F25BFA">
      <w:t xml:space="preserve">Projekt współfinansowany ze środków Unii Europejskiej </w:t>
    </w:r>
    <w:r>
      <w:t xml:space="preserve"> </w:t>
    </w:r>
    <w:r w:rsidRPr="00F25BFA"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1"/>
    <w:rsid w:val="001D229E"/>
    <w:rsid w:val="001D58A0"/>
    <w:rsid w:val="002B0E67"/>
    <w:rsid w:val="002D31D3"/>
    <w:rsid w:val="00387FF4"/>
    <w:rsid w:val="003B1730"/>
    <w:rsid w:val="004205C6"/>
    <w:rsid w:val="00517CA9"/>
    <w:rsid w:val="00700138"/>
    <w:rsid w:val="007834AD"/>
    <w:rsid w:val="007F2673"/>
    <w:rsid w:val="00803960"/>
    <w:rsid w:val="008134CB"/>
    <w:rsid w:val="00863588"/>
    <w:rsid w:val="008B1277"/>
    <w:rsid w:val="008B7C56"/>
    <w:rsid w:val="00991A14"/>
    <w:rsid w:val="009D3F01"/>
    <w:rsid w:val="00B865DB"/>
    <w:rsid w:val="00BC529C"/>
    <w:rsid w:val="00CA4066"/>
    <w:rsid w:val="00CB7A18"/>
    <w:rsid w:val="00D9679B"/>
    <w:rsid w:val="00E77190"/>
    <w:rsid w:val="00EE1EE0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30.png"/><Relationship Id="rId7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A_Szczepański</dc:creator>
  <cp:lastModifiedBy>Uczestnik11</cp:lastModifiedBy>
  <cp:revision>3</cp:revision>
  <cp:lastPrinted>2017-07-17T07:27:00Z</cp:lastPrinted>
  <dcterms:created xsi:type="dcterms:W3CDTF">2017-07-27T06:30:00Z</dcterms:created>
  <dcterms:modified xsi:type="dcterms:W3CDTF">2017-08-03T09:24:00Z</dcterms:modified>
</cp:coreProperties>
</file>